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11"/>
    <w:p>
      <w:pPr>
        <w:pStyle w:val="Heading1"/>
      </w:pPr>
      <w:r>
        <w:t xml:space="preserve">Homiletics Analysis: Romans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11 is the culminating movement of Paul’s three-chapter argument on Israel (Romans 9–11), but it also stands as its own complete unit with its own structure and claims. Paul opens by defending the faithfulness of God to Israel through the doctrine of the remnant (vv. 1–10): God has not rejected His people; there is always a remnant chosen by grace, of which Paul himself is evidence. He then addresses the Gentile believers directly (vv. 11–24), warning them against boasting over unbelieving Israel. Israel’s stumbling has served a redemptive purpose — the riches of the Gentiles — and unbelief is never grounds for Gentile pride, since the same Gentiles stand by faith and remain vulnerable to being cut off. The natural olive branch warning is pointed and sobering. Paul then pivots to eschatological hope (vv. 25–32): a partial hardening has come upon Israel until the fullness of the Gentiles has come in, and then</w:t>
      </w:r>
      <w:r>
        <w:t xml:space="preserve"> </w:t>
      </w:r>
      <w:r>
        <w:t xml:space="preserve">“all Israel will be saved”</w:t>
      </w:r>
      <w:r>
        <w:t xml:space="preserve"> </w:t>
      </w:r>
      <w:r>
        <w:t xml:space="preserve">— a doxological conclusion grounded in the irrevocability of God’s calling and the mercy He will show to all. The chapter closes not with analysis but with worship: the doxology of vv. 33–36 overwhelms every prior question with adoration of God’s unsearchable wisdom, inexhaustible riches, and utter self-sufficiency.</w:t>
      </w:r>
    </w:p>
    <w:p>
      <w:pPr>
        <w:pStyle w:val="BodyText"/>
      </w:pPr>
      <w:r>
        <w:rPr>
          <w:b/>
          <w:bCs/>
        </w:rPr>
        <w:t xml:space="preserve">This Text — Intent:</w:t>
      </w:r>
    </w:p>
    <w:p>
      <w:pPr>
        <w:pStyle w:val="BodyText"/>
      </w:pPr>
      <w:r>
        <w:t xml:space="preserve">God is seeking to accomplish three things simultaneously through Romans 11. First, He is protecting Gentile believers from a spiritual pride that would corrupt their faith and lead to their own spiritual ruin — the warning to</w:t>
      </w:r>
      <w:r>
        <w:t xml:space="preserve"> </w:t>
      </w:r>
      <w:r>
        <w:t xml:space="preserve">“not become proud, but fear”</w:t>
      </w:r>
      <w:r>
        <w:t xml:space="preserve"> </w:t>
      </w:r>
      <w:r>
        <w:t xml:space="preserve">(v. 20) is issued with apostolic gravity. Second, He is generating eschatological hope — both for Jewish people and for the mission of the church — by revealing that Israel’s hardening is partial and temporary, and that God’s electing purpose will not be frustrated. Third, and most importantly, He is driving His readers past every analytical conclusion into worship. The doxology is not an appendix; it is the goal. God is seeking to produce in His readers the doxological response of vv. 33–36 — the collapse of human calculation before divine wisdom, the acknowledgment that all is from Him and through Him and to Him. Every warning, every hope, every mystery is engineered to break human pride and generate praise.</w:t>
      </w:r>
    </w:p>
    <w:p>
      <w:r>
        <w:pict>
          <v:rect style="width:0;height:1.5pt" o:hralign="center" o:hrstd="t" o:hr="t"/>
        </w:pict>
      </w:r>
    </w:p>
    <w:p>
      <w:pPr>
        <w:pStyle w:val="FirstParagraph"/>
      </w:pPr>
      <w:r>
        <w:rPr>
          <w:b/>
          <w:bCs/>
        </w:rPr>
        <w:t xml:space="preserve">Subject Sentence:</w:t>
      </w:r>
      <w:r>
        <w:t xml:space="preserve"> </w:t>
      </w:r>
      <w:r>
        <w:t xml:space="preserve">God’s sovereign mercy over both Jew and Gentile ends not in explanation but in worship.</w:t>
      </w:r>
    </w:p>
    <w:p>
      <w:r>
        <w:pict>
          <v:rect style="width:0;height:1.5pt" o:hralign="center" o:hrstd="t" o:hr="t"/>
        </w:pict>
      </w:r>
    </w:p>
    <w:p>
      <w:pPr>
        <w:pStyle w:val="FirstParagraph"/>
      </w:pPr>
      <w:r>
        <w:rPr>
          <w:b/>
          <w:bCs/>
        </w:rPr>
        <w:t xml:space="preserve">Primary Claim:</w:t>
      </w:r>
      <w:r>
        <w:t xml:space="preserve"> </w:t>
      </w:r>
      <w:r>
        <w:t xml:space="preserve">God is calling His readers — especially Gentile believers tempted to spiritual pride — to stand in humble, fearful dependence before a mercy too deep to fully trace, a wisdom too high to fully grasp, and a purpose too certain to ultimately fail; and having stood there, to worship.</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rPr>
        <w:t xml:space="preserve">“all Israel will be saved”</w:t>
      </w:r>
      <w:r>
        <w:rPr>
          <w:b/>
          <w:bCs/>
        </w:rPr>
        <w:t xml:space="preserve"> </w:t>
      </w:r>
      <w:r>
        <w:rPr>
          <w:b/>
          <w:bCs/>
        </w:rPr>
        <w:t xml:space="preserve">(v. 26):</w:t>
      </w:r>
    </w:p>
    <w:p>
      <w:pPr>
        <w:pStyle w:val="BodyText"/>
      </w:pPr>
      <w:r>
        <w:t xml:space="preserve">This is the most contested phrase in the chapter and carries significant hermeneutical consequences for how the whole chapter is preached. Four main readings compete.</w:t>
      </w:r>
    </w:p>
    <w:p>
      <w:pPr>
        <w:pStyle w:val="BodyText"/>
      </w:pPr>
      <w:r>
        <w:t xml:space="preserve">The</w:t>
      </w:r>
      <w:r>
        <w:t xml:space="preserve"> </w:t>
      </w:r>
      <w:r>
        <w:rPr>
          <w:i/>
          <w:iCs/>
        </w:rPr>
        <w:t xml:space="preserve">ethnic-future</w:t>
      </w:r>
      <w:r>
        <w:t xml:space="preserve"> </w:t>
      </w:r>
      <w:r>
        <w:t xml:space="preserve">reading (favored by most Reformed, Dispensational, and many evangelical commentators — including Moo, Schreiner, Murray, and Wright in modified form) holds that</w:t>
      </w:r>
      <w:r>
        <w:t xml:space="preserve"> </w:t>
      </w:r>
      <w:r>
        <w:t xml:space="preserve">“all Israel”</w:t>
      </w:r>
      <w:r>
        <w:t xml:space="preserve"> </w:t>
      </w:r>
      <w:r>
        <w:t xml:space="preserve">refers to ethnic Jewish people as a corporate entity, and that a future large-scale turning of Jewish people to Christ is in view.</w:t>
      </w:r>
      <w:r>
        <w:t xml:space="preserve"> </w:t>
      </w:r>
      <w:r>
        <w:t xml:space="preserve">“Until the fullness of the Gentiles has come in”</w:t>
      </w:r>
      <w:r>
        <w:t xml:space="preserve"> </w:t>
      </w:r>
      <w:r>
        <w:t xml:space="preserve">signals a temporal sequence: Gentile conversion precedes a climactic salvation of Israel. This reading takes seriously that Paul has been discussing ethnic Israel throughout chapters 9–11, that he has just distinguished</w:t>
      </w:r>
      <w:r>
        <w:t xml:space="preserve"> </w:t>
      </w:r>
      <w:r>
        <w:t xml:space="preserve">“Israel”</w:t>
      </w:r>
      <w:r>
        <w:t xml:space="preserve"> </w:t>
      </w:r>
      <w:r>
        <w:t xml:space="preserve">from</w:t>
      </w:r>
      <w:r>
        <w:t xml:space="preserve"> </w:t>
      </w:r>
      <w:r>
        <w:t xml:space="preserve">“the Gentiles”</w:t>
      </w:r>
      <w:r>
        <w:t xml:space="preserve"> </w:t>
      </w:r>
      <w:r>
        <w:t xml:space="preserve">in the immediate context, and that the word</w:t>
      </w:r>
      <w:r>
        <w:t xml:space="preserve"> </w:t>
      </w:r>
      <w:r>
        <w:t xml:space="preserve">“all”</w:t>
      </w:r>
      <w:r>
        <w:t xml:space="preserve"> </w:t>
      </w:r>
      <w:r>
        <w:t xml:space="preserve">carries more than remnant force. This is the preferred Reformed reading.</w:t>
      </w:r>
    </w:p>
    <w:p>
      <w:pPr>
        <w:pStyle w:val="BodyText"/>
      </w:pPr>
      <w:r>
        <w:t xml:space="preserve">The</w:t>
      </w:r>
      <w:r>
        <w:t xml:space="preserve"> </w:t>
      </w:r>
      <w:r>
        <w:rPr>
          <w:i/>
          <w:iCs/>
        </w:rPr>
        <w:t xml:space="preserve">remnant/elect</w:t>
      </w:r>
      <w:r>
        <w:t xml:space="preserve"> </w:t>
      </w:r>
      <w:r>
        <w:t xml:space="preserve">reading (held by some Reformed interpreters, including those following Bavinck and Hoekema) argues that</w:t>
      </w:r>
      <w:r>
        <w:t xml:space="preserve"> </w:t>
      </w:r>
      <w:r>
        <w:t xml:space="preserve">“all Israel”</w:t>
      </w:r>
      <w:r>
        <w:t xml:space="preserve"> </w:t>
      </w:r>
      <w:r>
        <w:t xml:space="preserve">refers to the full number of elect from among Israel gathered across the whole gospel age — equivalent to the remnant Paul has been discussing in vv. 1–10. On this reading, the passage teaches no future turning of Israel beyond normal gospel mission. This reading has exegetical difficulty: it flattens the eschatological force of</w:t>
      </w:r>
      <w:r>
        <w:t xml:space="preserve"> </w:t>
      </w:r>
      <w:r>
        <w:t xml:space="preserve">“until”</w:t>
      </w:r>
      <w:r>
        <w:t xml:space="preserve"> </w:t>
      </w:r>
      <w:r>
        <w:t xml:space="preserve">in v. 25 and does not satisfactorily explain why Paul introduces a</w:t>
      </w:r>
      <w:r>
        <w:t xml:space="preserve"> </w:t>
      </w:r>
      <w:r>
        <w:t xml:space="preserve">“mystery”</w:t>
      </w:r>
      <w:r>
        <w:t xml:space="preserve"> </w:t>
      </w:r>
      <w:r>
        <w:t xml:space="preserve">to describe what he has already taught.</w:t>
      </w:r>
    </w:p>
    <w:p>
      <w:pPr>
        <w:pStyle w:val="BodyText"/>
      </w:pPr>
      <w:r>
        <w:t xml:space="preserve">The</w:t>
      </w:r>
      <w:r>
        <w:t xml:space="preserve"> </w:t>
      </w:r>
      <w:r>
        <w:rPr>
          <w:i/>
          <w:iCs/>
        </w:rPr>
        <w:t xml:space="preserve">church as true Israel</w:t>
      </w:r>
      <w:r>
        <w:t xml:space="preserve"> </w:t>
      </w:r>
      <w:r>
        <w:t xml:space="preserve">reading (common in some strands of covenantal theology) holds that</w:t>
      </w:r>
      <w:r>
        <w:t xml:space="preserve"> </w:t>
      </w:r>
      <w:r>
        <w:t xml:space="preserve">“all Israel”</w:t>
      </w:r>
      <w:r>
        <w:t xml:space="preserve"> </w:t>
      </w:r>
      <w:r>
        <w:t xml:space="preserve">refers to the church — the full company of elect Jews and Gentiles together. This reading is assessed as strained: Paul’s entire argument has labored to maintain the distinction between Israel and the Gentiles, and to dissolve that distinction at v. 26 would undermine the very logic he has been constructing.</w:t>
      </w:r>
    </w:p>
    <w:p>
      <w:pPr>
        <w:pStyle w:val="BodyText"/>
      </w:pPr>
      <w:r>
        <w:t xml:space="preserve">The</w:t>
      </w:r>
      <w:r>
        <w:t xml:space="preserve"> </w:t>
      </w:r>
      <w:r>
        <w:rPr>
          <w:i/>
          <w:iCs/>
        </w:rPr>
        <w:t xml:space="preserve">Dispensational</w:t>
      </w:r>
      <w:r>
        <w:t xml:space="preserve"> </w:t>
      </w:r>
      <w:r>
        <w:t xml:space="preserve">reading largely agrees with the ethnic-future reading on</w:t>
      </w:r>
      <w:r>
        <w:t xml:space="preserve"> </w:t>
      </w:r>
      <w:r>
        <w:t xml:space="preserve">“all Israel”</w:t>
      </w:r>
      <w:r>
        <w:t xml:space="preserve"> </w:t>
      </w:r>
      <w:r>
        <w:t xml:space="preserve">but places this salvation in a distinct future period (the Tribulation and/or Millennium) tied to the restoration of national Israel to the land and a distinct program separate from the church. The text does not require these additional dispensational specifics, and the Reformed reading can affirm the ethnic-future hope without them.</w:t>
      </w:r>
    </w:p>
    <w:p>
      <w:pPr>
        <w:pStyle w:val="BodyText"/>
      </w:pPr>
      <w:r>
        <w:rPr>
          <w:b/>
          <w:bCs/>
        </w:rPr>
        <w:t xml:space="preserve">The verdict</w:t>
      </w:r>
      <w:r>
        <w:t xml:space="preserve">: The ethnic-future reading accounts best for the argument of chapters 9–11, the logic of vv. 25–26 as a revealed mystery, and the eschatological framing of the</w:t>
      </w:r>
      <w:r>
        <w:t xml:space="preserve"> </w:t>
      </w:r>
      <w:r>
        <w:t xml:space="preserve">“fullness”</w:t>
      </w:r>
      <w:r>
        <w:t xml:space="preserve"> </w:t>
      </w:r>
      <w:r>
        <w:t xml:space="preserve">language. Paul is affirming that God’s election of Israel as a corporate entity means their hardening is not permanent — a future large-scale turning to Christ is in view. This generates the eschatological hope that powers the doxology of vv. 33–36.</w:t>
      </w:r>
    </w:p>
    <w:p>
      <w:pPr>
        <w:pStyle w:val="BodyText"/>
      </w:pPr>
      <w:r>
        <w:rPr>
          <w:b/>
          <w:bCs/>
        </w:rPr>
        <w:t xml:space="preserve">The olive tree metaphor (vv. 17–24) and Arminian/Wesleyan reading:</w:t>
      </w:r>
    </w:p>
    <w:p>
      <w:pPr>
        <w:pStyle w:val="BodyText"/>
      </w:pPr>
      <w:r>
        <w:t xml:space="preserve">Arminian interpreters consistently read the warning of vv. 17–22 —</w:t>
      </w:r>
      <w:r>
        <w:t xml:space="preserve"> </w:t>
      </w:r>
      <w:r>
        <w:t xml:space="preserve">“you too will be cut off”</w:t>
      </w:r>
      <w:r>
        <w:t xml:space="preserve"> </w:t>
      </w:r>
      <w:r>
        <w:t xml:space="preserve">— as evidence that genuine believers can lose their salvation. The branches that were cut off had genuine standing; therefore believers who cease to</w:t>
      </w:r>
      <w:r>
        <w:t xml:space="preserve"> </w:t>
      </w:r>
      <w:r>
        <w:t xml:space="preserve">“continue in His kindness”</w:t>
      </w:r>
      <w:r>
        <w:t xml:space="preserve"> </w:t>
      </w:r>
      <w:r>
        <w:t xml:space="preserve">face the same fate.</w:t>
      </w:r>
    </w:p>
    <w:p>
      <w:pPr>
        <w:pStyle w:val="BodyText"/>
      </w:pPr>
      <w:r>
        <w:t xml:space="preserve">This reading should be acknowledged as exegetically careful at one level: Paul does use</w:t>
      </w:r>
      <w:r>
        <w:t xml:space="preserve"> </w:t>
      </w:r>
      <w:r>
        <w:t xml:space="preserve">“cut off”</w:t>
      </w:r>
      <w:r>
        <w:t xml:space="preserve"> </w:t>
      </w:r>
      <w:r>
        <w:t xml:space="preserve">language and does issue real warnings. The Reformed reading does not dismiss the severity of the warning. However, the passage is addressed to the Gentiles as a corporate group (second person singular is representative, addressing the Gentile Christian community), not to individual perseverance. The warning functions similarly to Hebrews’ warning passages — as a means by which God preserves His elect, not as evidence that the elect can finally fall away. Moreover, the irrevocability of God’s calling (v. 29) — stated categorically — is the theological context within which the warning is set. The warning protects against pride; the irrevocability of election provides the ground of ultimate security. Both must be preached.</w:t>
      </w:r>
    </w:p>
    <w:p>
      <w:pPr>
        <w:pStyle w:val="BodyText"/>
      </w:pPr>
      <w:r>
        <w:rPr>
          <w:b/>
          <w:bCs/>
        </w:rPr>
        <w:t xml:space="preserve">Hardening and divine sovereignty (vv. 7–10, 25):</w:t>
      </w:r>
    </w:p>
    <w:p>
      <w:pPr>
        <w:pStyle w:val="BodyText"/>
      </w:pPr>
      <w:r>
        <w:t xml:space="preserve">Synergist traditions consistently soften the language of hardening — attributing it to Israel’s prior choice, or reading it as God’s response to foreseen unbelief. Paul’s language in Romans 11 (drawing on Deuteronomy 29:4, Isaiah 29:10, and Psalm 69:22–23) presents the hardening as divinely administered and purposive — not merely permitted. The Reformed reading affirms God’s active role in the hardening without making God the author of sin: the hardening is judicial (response to prior covenant unfaithfulness) and redemptive (it serves the salvation of the Gentiles and ultimately Israel’s own greater salvation). This is not comfortable, but the text does not soften it, and the exposition should not either. The mystery Paul announces is precisely that this hardening is purposive, not arbitrary.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7:6–8</w:t>
      </w:r>
      <w:r>
        <w:t xml:space="preserve"> </w:t>
      </w:r>
      <w:r>
        <w:t xml:space="preserve">— God’s election of Israel is grounded not in Israel’s merit but in God’s love and His oath to the fathers; directly grounds Paul’s</w:t>
      </w:r>
      <w:r>
        <w:t xml:space="preserve"> </w:t>
      </w:r>
      <w:r>
        <w:t xml:space="preserve">“irrevocable calling”</w:t>
      </w:r>
      <w:r>
        <w:t xml:space="preserve"> </w:t>
      </w:r>
      <w:r>
        <w:t xml:space="preserve">in v. 29 and the entire remnant argument.</w:t>
      </w:r>
    </w:p>
    <w:p>
      <w:pPr>
        <w:numPr>
          <w:ilvl w:val="0"/>
          <w:numId w:val="1001"/>
        </w:numPr>
      </w:pPr>
      <w:r>
        <w:rPr>
          <w:b/>
          <w:bCs/>
        </w:rPr>
        <w:t xml:space="preserve">Isaiah 6:9–13; 29:9–10</w:t>
      </w:r>
      <w:r>
        <w:t xml:space="preserve"> </w:t>
      </w:r>
      <w:r>
        <w:t xml:space="preserve">— The hardening of Israel in Isaiah is judicial but not final — the stump remains holy; Paul draws directly on this imagery and the remnant hope it carries.</w:t>
      </w:r>
    </w:p>
    <w:p>
      <w:pPr>
        <w:numPr>
          <w:ilvl w:val="0"/>
          <w:numId w:val="1001"/>
        </w:numPr>
      </w:pPr>
      <w:r>
        <w:rPr>
          <w:b/>
          <w:bCs/>
        </w:rPr>
        <w:t xml:space="preserve">Genesis 12:1–3; 22:17–18</w:t>
      </w:r>
      <w:r>
        <w:t xml:space="preserve"> </w:t>
      </w:r>
      <w:r>
        <w:t xml:space="preserve">— The Abrahamic promise that all nations would be blessed through Abraham’s seed grounds Paul’s argument that Israel’s stumbling has served the blessing of the Gentiles, and that the promise to the patriarchs cannot be voided (v. 28).</w:t>
      </w:r>
    </w:p>
    <w:p>
      <w:pPr>
        <w:numPr>
          <w:ilvl w:val="0"/>
          <w:numId w:val="1001"/>
        </w:numPr>
      </w:pPr>
      <w:r>
        <w:rPr>
          <w:b/>
          <w:bCs/>
        </w:rPr>
        <w:t xml:space="preserve">Zechariah 12:10–13:1</w:t>
      </w:r>
      <w:r>
        <w:t xml:space="preserve"> </w:t>
      </w:r>
      <w:r>
        <w:t xml:space="preserve">— The prophetic vision of Israel looking on the One they have pierced and mourning for Him provides Old Testament grounding for a future large-scale turning of Israel to Christ — consonant with the ethnic-future reading of v. 26.</w:t>
      </w:r>
    </w:p>
    <w:p>
      <w:pPr>
        <w:numPr>
          <w:ilvl w:val="0"/>
          <w:numId w:val="1001"/>
        </w:numPr>
      </w:pPr>
      <w:r>
        <w:rPr>
          <w:b/>
          <w:bCs/>
        </w:rPr>
        <w:t xml:space="preserve">Ephesians 2:11–3:6</w:t>
      </w:r>
      <w:r>
        <w:t xml:space="preserve"> </w:t>
      </w:r>
      <w:r>
        <w:t xml:space="preserve">— Paul’s parallel exposition of the mystery of Jew-Gentile union in Christ shows that the</w:t>
      </w:r>
      <w:r>
        <w:t xml:space="preserve"> </w:t>
      </w:r>
      <w:r>
        <w:t xml:space="preserve">“mystery”</w:t>
      </w:r>
      <w:r>
        <w:t xml:space="preserve"> </w:t>
      </w:r>
      <w:r>
        <w:t xml:space="preserve">of Romans 11:25 is consistent with his broader theology of the one body — and guards against any reading that would pit Israel against the Gentiles in the purposes of God.</w:t>
      </w:r>
    </w:p>
    <w:p>
      <w:r>
        <w:pict>
          <v:rect style="width:0;height:1.5pt" o:hralign="center" o:hrstd="t" o:hr="t"/>
        </w:pict>
      </w:r>
    </w:p>
    <w:p>
      <w:pPr>
        <w:pStyle w:val="FirstParagraph"/>
      </w:pPr>
      <w:r>
        <w:rPr>
          <w:b/>
          <w:bCs/>
        </w:rPr>
        <w:t xml:space="preserve">Aim:</w:t>
      </w:r>
      <w:r>
        <w:t xml:space="preserve"> </w:t>
      </w:r>
      <w:r>
        <w:t xml:space="preserve">To preach Romans 11 in such a way that Gentile believers are broken of spiritual pride, grounded in humble dependence, filled with eschatological hope for Jewish people, and driven past every theological calculation into genuine doxological worship.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11:1</w:t>
            </w:r>
          </w:p>
        </w:tc>
        <w:tc>
          <w:tcPr/>
          <w:p>
            <w:pPr>
              <w:pStyle w:val="Compact"/>
            </w:pPr>
            <w:r>
              <w:t xml:space="preserve">Paul’s rhetorical question:</w:t>
            </w:r>
            <w:r>
              <w:t xml:space="preserve"> </w:t>
            </w:r>
            <w:r>
              <w:t xml:space="preserve">“Has God rejected His people?”</w:t>
            </w:r>
            <w:r>
              <w:t xml:space="preserve"> </w:t>
            </w:r>
            <w:r>
              <w:t xml:space="preserve">— answered with emphatic denial (</w:t>
            </w:r>
            <w:r>
              <w:rPr>
                <w:i/>
                <w:iCs/>
              </w:rPr>
              <w:t xml:space="preserve">mē genoito</w:t>
            </w:r>
            <w:r>
              <w:t xml:space="preserve">). Paul himself is evidence.</w:t>
            </w:r>
          </w:p>
        </w:tc>
        <w:tc>
          <w:tcPr/>
          <w:p>
            <w:pPr>
              <w:pStyle w:val="Compact"/>
            </w:pPr>
            <w:r>
              <w:t xml:space="preserve">Sets the thesis of the chapter.</w:t>
            </w:r>
            <w:r>
              <w:t xml:space="preserve"> </w:t>
            </w:r>
            <w:r>
              <w:rPr>
                <w:i/>
                <w:iCs/>
              </w:rPr>
              <w:t xml:space="preserve">Mē genoito</w:t>
            </w:r>
            <w:r>
              <w:t xml:space="preserve"> </w:t>
            </w:r>
            <w:r>
              <w:t xml:space="preserve">is Paul’s strongest negation.</w:t>
            </w:r>
          </w:p>
        </w:tc>
      </w:tr>
      <w:tr>
        <w:tc>
          <w:tcPr/>
          <w:p>
            <w:pPr>
              <w:pStyle w:val="Compact"/>
            </w:pPr>
            <w:r>
              <w:t xml:space="preserve">11:2–4</w:t>
            </w:r>
          </w:p>
        </w:tc>
        <w:tc>
          <w:tcPr/>
          <w:p>
            <w:pPr>
              <w:pStyle w:val="Compact"/>
            </w:pPr>
            <w:r>
              <w:t xml:space="preserve">Appeal to the Elijah narrative: even in apparent total apostasy, 7,000 remained. God preserved a remnant unknown to human sight.</w:t>
            </w:r>
          </w:p>
        </w:tc>
        <w:tc>
          <w:tcPr/>
          <w:p>
            <w:pPr>
              <w:pStyle w:val="Compact"/>
            </w:pPr>
            <w:r>
              <w:t xml:space="preserve">The hiddenness of the remnant — God knows His own even when the prophet does not.</w:t>
            </w:r>
          </w:p>
        </w:tc>
      </w:tr>
      <w:tr>
        <w:tc>
          <w:tcPr/>
          <w:p>
            <w:pPr>
              <w:pStyle w:val="Compact"/>
            </w:pPr>
            <w:r>
              <w:t xml:space="preserve">11:5–6</w:t>
            </w:r>
          </w:p>
        </w:tc>
        <w:tc>
          <w:tcPr/>
          <w:p>
            <w:pPr>
              <w:pStyle w:val="Compact"/>
            </w:pPr>
            <w:r>
              <w:t xml:space="preserve">Present application: there is a remnant chosen by grace. Grace and works are mutually exclusive grounds of election.</w:t>
            </w:r>
          </w:p>
        </w:tc>
        <w:tc>
          <w:tcPr/>
          <w:p>
            <w:pPr>
              <w:pStyle w:val="Compact"/>
            </w:pPr>
            <w:r>
              <w:t xml:space="preserve">Grace defined by what it cannot coexist with — merit. Sharp antithesis.</w:t>
            </w:r>
          </w:p>
        </w:tc>
      </w:tr>
      <w:tr>
        <w:tc>
          <w:tcPr/>
          <w:p>
            <w:pPr>
              <w:pStyle w:val="Compact"/>
            </w:pPr>
            <w:r>
              <w:t xml:space="preserve">11:7–10</w:t>
            </w:r>
          </w:p>
        </w:tc>
        <w:tc>
          <w:tcPr/>
          <w:p>
            <w:pPr>
              <w:pStyle w:val="Compact"/>
            </w:pPr>
            <w:r>
              <w:t xml:space="preserve">Israel as a whole did not obtain what it sought; the elect did. The rest were hardened. Scripture quotations confirm: Deut. 29:4, Isa. 29:10, Ps. 69:22–23.</w:t>
            </w:r>
          </w:p>
        </w:tc>
        <w:tc>
          <w:tcPr/>
          <w:p>
            <w:pPr>
              <w:pStyle w:val="Compact"/>
            </w:pPr>
            <w:r>
              <w:t xml:space="preserve">The hardening is scripturally attested, divinely administered, and historically precedented.</w:t>
            </w:r>
          </w:p>
        </w:tc>
      </w:tr>
      <w:tr>
        <w:tc>
          <w:tcPr/>
          <w:p>
            <w:pPr>
              <w:pStyle w:val="Compact"/>
            </w:pPr>
            <w:r>
              <w:t xml:space="preserve">11:11</w:t>
            </w:r>
          </w:p>
        </w:tc>
        <w:tc>
          <w:tcPr/>
          <w:p>
            <w:pPr>
              <w:pStyle w:val="Compact"/>
            </w:pPr>
            <w:r>
              <w:t xml:space="preserve">Second rhetorical question: did they stumble in order to fall permanently? No — their transgression has meant salvation for the Gentiles, to make Israel jealous.</w:t>
            </w:r>
          </w:p>
        </w:tc>
        <w:tc>
          <w:tcPr/>
          <w:p>
            <w:pPr>
              <w:pStyle w:val="Compact"/>
            </w:pPr>
            <w:r>
              <w:t xml:space="preserve">The stumbling is purposive, not final. Jealousy motif introduced.</w:t>
            </w:r>
          </w:p>
        </w:tc>
      </w:tr>
      <w:tr>
        <w:tc>
          <w:tcPr/>
          <w:p>
            <w:pPr>
              <w:pStyle w:val="Compact"/>
            </w:pPr>
            <w:r>
              <w:t xml:space="preserve">11:12</w:t>
            </w:r>
          </w:p>
        </w:tc>
        <w:tc>
          <w:tcPr/>
          <w:p>
            <w:pPr>
              <w:pStyle w:val="Compact"/>
            </w:pPr>
            <w:r>
              <w:t xml:space="preserve">If their transgression means riches for the world, how much more their fullness?</w:t>
            </w:r>
          </w:p>
        </w:tc>
        <w:tc>
          <w:tcPr/>
          <w:p>
            <w:pPr>
              <w:pStyle w:val="Compact"/>
            </w:pPr>
            <w:r>
              <w:t xml:space="preserve">A fortiori argument: the best is yet to come. Eschatological logic.</w:t>
            </w:r>
          </w:p>
        </w:tc>
      </w:tr>
      <w:tr>
        <w:tc>
          <w:tcPr/>
          <w:p>
            <w:pPr>
              <w:pStyle w:val="Compact"/>
            </w:pPr>
            <w:r>
              <w:t xml:space="preserve">11:13–14</w:t>
            </w:r>
          </w:p>
        </w:tc>
        <w:tc>
          <w:tcPr/>
          <w:p>
            <w:pPr>
              <w:pStyle w:val="Compact"/>
            </w:pPr>
            <w:r>
              <w:t xml:space="preserve">Paul’s apostleship to the Gentiles serves a secondary purpose: to make his own people jealous and save some of them.</w:t>
            </w:r>
          </w:p>
        </w:tc>
        <w:tc>
          <w:tcPr/>
          <w:p>
            <w:pPr>
              <w:pStyle w:val="Compact"/>
            </w:pPr>
            <w:r>
              <w:t xml:space="preserve">Paul’s Gentile mission is itself a means of reaching Israel. Missions and eschatology are connected.</w:t>
            </w:r>
          </w:p>
        </w:tc>
      </w:tr>
      <w:tr>
        <w:tc>
          <w:tcPr/>
          <w:p>
            <w:pPr>
              <w:pStyle w:val="Compact"/>
            </w:pPr>
            <w:r>
              <w:t xml:space="preserve">11:15</w:t>
            </w:r>
          </w:p>
        </w:tc>
        <w:tc>
          <w:tcPr/>
          <w:p>
            <w:pPr>
              <w:pStyle w:val="Compact"/>
            </w:pPr>
            <w:r>
              <w:t xml:space="preserve">If their rejection means reconciliation of the world, what will their acceptance mean but life from the dead?</w:t>
            </w:r>
          </w:p>
        </w:tc>
        <w:tc>
          <w:tcPr/>
          <w:p>
            <w:pPr>
              <w:pStyle w:val="Compact"/>
            </w:pPr>
            <w:r>
              <w:t xml:space="preserve">Climactic eschatological statement.</w:t>
            </w:r>
            <w:r>
              <w:t xml:space="preserve"> </w:t>
            </w:r>
            <w:r>
              <w:t xml:space="preserve">“Life from the dead”</w:t>
            </w:r>
            <w:r>
              <w:t xml:space="preserve"> </w:t>
            </w:r>
            <w:r>
              <w:t xml:space="preserve">— resurrection-level imagery.</w:t>
            </w:r>
          </w:p>
        </w:tc>
      </w:tr>
      <w:tr>
        <w:tc>
          <w:tcPr/>
          <w:p>
            <w:pPr>
              <w:pStyle w:val="Compact"/>
            </w:pPr>
            <w:r>
              <w:t xml:space="preserve">11:16</w:t>
            </w:r>
          </w:p>
        </w:tc>
        <w:tc>
          <w:tcPr/>
          <w:p>
            <w:pPr>
              <w:pStyle w:val="Compact"/>
            </w:pPr>
            <w:r>
              <w:t xml:space="preserve">If the firstfruits are holy, so is the whole lump; if the root is holy, so are the branches.</w:t>
            </w:r>
          </w:p>
        </w:tc>
        <w:tc>
          <w:tcPr/>
          <w:p>
            <w:pPr>
              <w:pStyle w:val="Compact"/>
            </w:pPr>
            <w:r>
              <w:t xml:space="preserve">The patriarchal promises hallow the whole. The sanctity of the root guarantees the sanctity of what grows from it.</w:t>
            </w:r>
          </w:p>
        </w:tc>
      </w:tr>
      <w:tr>
        <w:tc>
          <w:tcPr/>
          <w:p>
            <w:pPr>
              <w:pStyle w:val="Compact"/>
            </w:pPr>
            <w:r>
              <w:t xml:space="preserve">11:17–18</w:t>
            </w:r>
          </w:p>
        </w:tc>
        <w:tc>
          <w:tcPr/>
          <w:p>
            <w:pPr>
              <w:pStyle w:val="Compact"/>
            </w:pPr>
            <w:r>
              <w:t xml:space="preserve">Gentile believers as wild olive branches grafted in among remaining natural branches, sharing the rich root. Warning: do not boast over the branches.</w:t>
            </w:r>
          </w:p>
        </w:tc>
        <w:tc>
          <w:tcPr/>
          <w:p>
            <w:pPr>
              <w:pStyle w:val="Compact"/>
            </w:pPr>
            <w:r>
              <w:t xml:space="preserve">The grafting is by grace; the root is not Gentile. All Gentile standing is derivative, not original.</w:t>
            </w:r>
          </w:p>
        </w:tc>
      </w:tr>
      <w:tr>
        <w:tc>
          <w:tcPr/>
          <w:p>
            <w:pPr>
              <w:pStyle w:val="Compact"/>
            </w:pPr>
            <w:r>
              <w:t xml:space="preserve">11:19–21</w:t>
            </w:r>
          </w:p>
        </w:tc>
        <w:tc>
          <w:tcPr/>
          <w:p>
            <w:pPr>
              <w:pStyle w:val="Compact"/>
            </w:pPr>
            <w:r>
              <w:t xml:space="preserve">Anticipated Gentile objection:</w:t>
            </w:r>
            <w:r>
              <w:t xml:space="preserve"> </w:t>
            </w:r>
            <w:r>
              <w:t xml:space="preserve">“Branches were broken off so that I might be grafted in.”</w:t>
            </w:r>
            <w:r>
              <w:t xml:space="preserve"> </w:t>
            </w:r>
            <w:r>
              <w:t xml:space="preserve">Response: they were broken off for unbelief; you stand by faith. Do not become proud — fear.</w:t>
            </w:r>
          </w:p>
        </w:tc>
        <w:tc>
          <w:tcPr/>
          <w:p>
            <w:pPr>
              <w:pStyle w:val="Compact"/>
            </w:pPr>
            <w:r>
              <w:t xml:space="preserve">The warning is explicit and sobering: pride is incompatible with faith.</w:t>
            </w:r>
          </w:p>
        </w:tc>
      </w:tr>
      <w:tr>
        <w:tc>
          <w:tcPr/>
          <w:p>
            <w:pPr>
              <w:pStyle w:val="Compact"/>
            </w:pPr>
            <w:r>
              <w:t xml:space="preserve">11:22</w:t>
            </w:r>
          </w:p>
        </w:tc>
        <w:tc>
          <w:tcPr/>
          <w:p>
            <w:pPr>
              <w:pStyle w:val="Compact"/>
            </w:pPr>
            <w:r>
              <w:t xml:space="preserve">Behold both kindness and severity — severity toward those who fell, kindness toward you if you continue in kindness; otherwise you too will be cut off.</w:t>
            </w:r>
          </w:p>
        </w:tc>
        <w:tc>
          <w:tcPr/>
          <w:p>
            <w:pPr>
              <w:pStyle w:val="Compact"/>
            </w:pPr>
            <w:r>
              <w:t xml:space="preserve">Both divine attributes must be held simultaneously. Neither alone is adequate.</w:t>
            </w:r>
          </w:p>
        </w:tc>
      </w:tr>
      <w:tr>
        <w:tc>
          <w:tcPr/>
          <w:p>
            <w:pPr>
              <w:pStyle w:val="Compact"/>
            </w:pPr>
            <w:r>
              <w:t xml:space="preserve">11:23–24</w:t>
            </w:r>
          </w:p>
        </w:tc>
        <w:tc>
          <w:tcPr/>
          <w:p>
            <w:pPr>
              <w:pStyle w:val="Compact"/>
            </w:pPr>
            <w:r>
              <w:t xml:space="preserve">God is able to graft the natural branches back in — more able than He was to graft in the wild ones.</w:t>
            </w:r>
          </w:p>
        </w:tc>
        <w:tc>
          <w:tcPr/>
          <w:p>
            <w:pPr>
              <w:pStyle w:val="Compact"/>
            </w:pPr>
            <w:r>
              <w:t xml:space="preserve">Grafting-in is harder for the wild branch than for the natural; therefore Israel’s restoration is not only possible but more natural.</w:t>
            </w:r>
          </w:p>
        </w:tc>
      </w:tr>
      <w:tr>
        <w:tc>
          <w:tcPr/>
          <w:p>
            <w:pPr>
              <w:pStyle w:val="Compact"/>
            </w:pPr>
            <w:r>
              <w:t xml:space="preserve">11:25–26a</w:t>
            </w:r>
          </w:p>
        </w:tc>
        <w:tc>
          <w:tcPr/>
          <w:p>
            <w:pPr>
              <w:pStyle w:val="Compact"/>
            </w:pPr>
            <w:r>
              <w:t xml:space="preserve">The mystery: partial hardening has come upon Israel until the fullness of the Gentiles has come in, and then all Israel will be saved.</w:t>
            </w:r>
          </w:p>
        </w:tc>
        <w:tc>
          <w:tcPr/>
          <w:p>
            <w:pPr>
              <w:pStyle w:val="Compact"/>
            </w:pPr>
            <w:r>
              <w:t xml:space="preserve">“Mystery”</w:t>
            </w:r>
            <w:r>
              <w:t xml:space="preserve"> </w:t>
            </w:r>
            <w:r>
              <w:t xml:space="preserve">signals revealed eschatological truth previously hidden.</w:t>
            </w:r>
            <w:r>
              <w:t xml:space="preserve"> </w:t>
            </w:r>
            <w:r>
              <w:t xml:space="preserve">“Until”</w:t>
            </w:r>
            <w:r>
              <w:t xml:space="preserve"> </w:t>
            </w:r>
            <w:r>
              <w:t xml:space="preserve">signals a temporal limit on the hardening.</w:t>
            </w:r>
          </w:p>
        </w:tc>
      </w:tr>
      <w:tr>
        <w:tc>
          <w:tcPr/>
          <w:p>
            <w:pPr>
              <w:pStyle w:val="Compact"/>
            </w:pPr>
            <w:r>
              <w:t xml:space="preserve">11:26b–27</w:t>
            </w:r>
          </w:p>
        </w:tc>
        <w:tc>
          <w:tcPr/>
          <w:p>
            <w:pPr>
              <w:pStyle w:val="Compact"/>
            </w:pPr>
            <w:r>
              <w:t xml:space="preserve">Scriptural grounding: Isa. 59:20–21 and Isa. 27:9 — the Deliverer will come from Zion and turn away ungodliness from Jacob.</w:t>
            </w:r>
          </w:p>
        </w:tc>
        <w:tc>
          <w:tcPr/>
          <w:p>
            <w:pPr>
              <w:pStyle w:val="Compact"/>
            </w:pPr>
            <w:r>
              <w:t xml:space="preserve">The Deliverer is Christ. The salvation of Israel is grounded in messianic promise.</w:t>
            </w:r>
          </w:p>
        </w:tc>
      </w:tr>
      <w:tr>
        <w:tc>
          <w:tcPr/>
          <w:p>
            <w:pPr>
              <w:pStyle w:val="Compact"/>
            </w:pPr>
            <w:r>
              <w:t xml:space="preserve">11:28–29</w:t>
            </w:r>
          </w:p>
        </w:tc>
        <w:tc>
          <w:tcPr/>
          <w:p>
            <w:pPr>
              <w:pStyle w:val="Compact"/>
            </w:pPr>
            <w:r>
              <w:t xml:space="preserve">Regarding the gospel, enemies for your sake; regarding election, beloved for the sake of the fathers. God’s gifts and calling are irrevocable.</w:t>
            </w:r>
          </w:p>
        </w:tc>
        <w:tc>
          <w:tcPr/>
          <w:p>
            <w:pPr>
              <w:pStyle w:val="Compact"/>
            </w:pPr>
            <w:r>
              <w:t xml:space="preserve">The two-level description of Israel: hostile to the gospel, beloved in election. Verse 29 is a theological anchor for the whole chapter.</w:t>
            </w:r>
          </w:p>
        </w:tc>
      </w:tr>
      <w:tr>
        <w:tc>
          <w:tcPr/>
          <w:p>
            <w:pPr>
              <w:pStyle w:val="Compact"/>
            </w:pPr>
            <w:r>
              <w:t xml:space="preserve">11:30–32</w:t>
            </w:r>
          </w:p>
        </w:tc>
        <w:tc>
          <w:tcPr/>
          <w:p>
            <w:pPr>
              <w:pStyle w:val="Compact"/>
            </w:pPr>
            <w:r>
              <w:t xml:space="preserve">The symmetry of disobedience and mercy: Gentiles once disobedient, now shown mercy; Israel now disobedient so that by the mercy shown to Gentiles they too may receive mercy. God has consigned all to disobedience that He may have mercy on all.</w:t>
            </w:r>
          </w:p>
        </w:tc>
        <w:tc>
          <w:tcPr/>
          <w:p>
            <w:pPr>
              <w:pStyle w:val="Compact"/>
            </w:pPr>
            <w:r>
              <w:t xml:space="preserve">The entire redemptive-historical drama is mercy-shaped from beginning to end.</w:t>
            </w:r>
            <w:r>
              <w:t xml:space="preserve"> </w:t>
            </w:r>
            <w:r>
              <w:t xml:space="preserve">“All”</w:t>
            </w:r>
            <w:r>
              <w:t xml:space="preserve"> </w:t>
            </w:r>
            <w:r>
              <w:t xml:space="preserve">does not mean every individual but every category — Jew and Gentile alike.</w:t>
            </w:r>
          </w:p>
        </w:tc>
      </w:tr>
      <w:tr>
        <w:tc>
          <w:tcPr/>
          <w:p>
            <w:pPr>
              <w:pStyle w:val="Compact"/>
            </w:pPr>
            <w:r>
              <w:t xml:space="preserve">11:33–36</w:t>
            </w:r>
          </w:p>
        </w:tc>
        <w:tc>
          <w:tcPr/>
          <w:p>
            <w:pPr>
              <w:pStyle w:val="Compact"/>
            </w:pPr>
            <w:r>
              <w:t xml:space="preserve">Doxology: the depth of God’s riches, wisdom, and knowledge; the unsearchableness of His judgments and inscrutable His ways. Quotations from Isa. 40:13 and Job 41:11. Closing ascription: from Him, through Him, to Him are all things — to Him be glory forever.</w:t>
            </w:r>
          </w:p>
        </w:tc>
        <w:tc>
          <w:tcPr/>
          <w:p>
            <w:pPr>
              <w:pStyle w:val="Compact"/>
            </w:pPr>
            <w:r>
              <w:t xml:space="preserve">The analytical unit ends not in conclusion but in worship. The doxology is the intended destination of the entire argument.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11:1–10</w:t>
            </w:r>
          </w:p>
        </w:tc>
        <w:tc>
          <w:tcPr/>
          <w:p>
            <w:pPr>
              <w:pStyle w:val="Compact"/>
            </w:pPr>
            <w:r>
              <w:t xml:space="preserve">The Remnant: God Has Not Rejected His People</w:t>
            </w:r>
          </w:p>
        </w:tc>
      </w:tr>
      <w:tr>
        <w:tc>
          <w:tcPr/>
          <w:p>
            <w:pPr>
              <w:pStyle w:val="Compact"/>
            </w:pPr>
            <w:r>
              <w:t xml:space="preserve">2</w:t>
            </w:r>
          </w:p>
        </w:tc>
        <w:tc>
          <w:tcPr/>
          <w:p>
            <w:pPr>
              <w:pStyle w:val="Compact"/>
            </w:pPr>
            <w:r>
              <w:t xml:space="preserve">11:11–24</w:t>
            </w:r>
          </w:p>
        </w:tc>
        <w:tc>
          <w:tcPr/>
          <w:p>
            <w:pPr>
              <w:pStyle w:val="Compact"/>
            </w:pPr>
            <w:r>
              <w:t xml:space="preserve">The Purpose: Israel’s Stumbling Has Served the World — Gentiles, Fear</w:t>
            </w:r>
          </w:p>
        </w:tc>
      </w:tr>
      <w:tr>
        <w:tc>
          <w:tcPr/>
          <w:p>
            <w:pPr>
              <w:pStyle w:val="Compact"/>
            </w:pPr>
            <w:r>
              <w:t xml:space="preserve">3</w:t>
            </w:r>
          </w:p>
        </w:tc>
        <w:tc>
          <w:tcPr/>
          <w:p>
            <w:pPr>
              <w:pStyle w:val="Compact"/>
            </w:pPr>
            <w:r>
              <w:t xml:space="preserve">11:25–32</w:t>
            </w:r>
          </w:p>
        </w:tc>
        <w:tc>
          <w:tcPr/>
          <w:p>
            <w:pPr>
              <w:pStyle w:val="Compact"/>
            </w:pPr>
            <w:r>
              <w:t xml:space="preserve">The Mystery: Partial, Temporary Hardening Giving Way to Full Salvation</w:t>
            </w:r>
          </w:p>
        </w:tc>
      </w:tr>
      <w:tr>
        <w:tc>
          <w:tcPr/>
          <w:p>
            <w:pPr>
              <w:pStyle w:val="Compact"/>
            </w:pPr>
            <w:r>
              <w:t xml:space="preserve">4</w:t>
            </w:r>
          </w:p>
        </w:tc>
        <w:tc>
          <w:tcPr/>
          <w:p>
            <w:pPr>
              <w:pStyle w:val="Compact"/>
            </w:pPr>
            <w:r>
              <w:t xml:space="preserve">11:33–36</w:t>
            </w:r>
          </w:p>
        </w:tc>
        <w:tc>
          <w:tcPr/>
          <w:p>
            <w:pPr>
              <w:pStyle w:val="Compact"/>
            </w:pPr>
            <w:r>
              <w:t xml:space="preserve">The Doxology: When Analysis Ends, Worship Begins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mercy over both Jew and Gentile ends not in explanation but in worship.</w:t>
      </w:r>
    </w:p>
    <w:p>
      <w:pPr>
        <w:pStyle w:val="BodyText"/>
      </w:pPr>
      <w:r>
        <w:rPr>
          <w:b/>
          <w:bCs/>
        </w:rPr>
        <w:t xml:space="preserve">Primary Claim:</w:t>
      </w:r>
      <w:r>
        <w:t xml:space="preserve"> </w:t>
      </w:r>
      <w:r>
        <w:t xml:space="preserve">God is calling His readers — especially Gentile believers tempted to spiritual pride — to stand in humble, fearful dependence before a mercy too deep to fully trace, a wisdom too high to fully grasp, and a purpose too certain to ultimately fail; and having stood there, to worship.</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hardening of Israel is not a theological problem to be solved but a mercy-shaped mystery to be received. Paul does not explain away Israel’s unbelief — he places it within a larger redemptive purpose that ends in greater mercy for all. If you have been troubled by the apparent incompleteness of God’s covenant faithfulness to Israel, Romans 11 does not eliminate your questions; it relocates them. The answer to</w:t>
      </w:r>
      <w:r>
        <w:t xml:space="preserve"> </w:t>
      </w:r>
      <w:r>
        <w:t xml:space="preserve">“how can God’s word have failed?”</w:t>
      </w:r>
      <w:r>
        <w:t xml:space="preserve"> </w:t>
      </w:r>
      <w:r>
        <w:t xml:space="preserve">(9:6) is not a philosophical argument but a revelation — there is a mystery, and it is being worked out toward a doxological conclusion. Learn to hold open questions inside the framework of God’s irrevocable purpose rather than outside it in anxious doubt.</w:t>
      </w:r>
    </w:p>
    <w:p>
      <w:pPr>
        <w:pStyle w:val="BodyText"/>
      </w:pPr>
      <w:r>
        <w:rPr>
          <w:b/>
          <w:bCs/>
        </w:rPr>
        <w:t xml:space="preserve">2. (Affections/Worship)</w:t>
      </w:r>
      <w:r>
        <w:t xml:space="preserve"> </w:t>
      </w:r>
      <w:r>
        <w:t xml:space="preserve">The doxology of vv. 33–36 is not a rhetorical flourish added to a completed argument — it is the destination Paul has been moving toward since 9:1. Read the doxology as a diagnostic: if you can work through Romans 9–11 and feel only mentally satisfied, you have understood the argument without receiving its intent. God is seeking to produce in you a worship that breaks the back of your need to fully understand.</w:t>
      </w:r>
      <w:r>
        <w:t xml:space="preserve"> </w:t>
      </w:r>
      <w:r>
        <w:t xml:space="preserve">“How unsearchable are His judgments and how inscrutable His ways”</w:t>
      </w:r>
      <w:r>
        <w:t xml:space="preserve"> </w:t>
      </w:r>
      <w:r>
        <w:t xml:space="preserve">is not an admission of defeat — it is the cry of someone who has seen enough to know the rest is worth trusting. Let the portions of God’s ways you cannot trace drive you deeper into praise, not further into calculation.</w:t>
      </w:r>
    </w:p>
    <w:p>
      <w:pPr>
        <w:pStyle w:val="BodyText"/>
      </w:pPr>
      <w:r>
        <w:rPr>
          <w:b/>
          <w:bCs/>
        </w:rPr>
        <w:t xml:space="preserve">3. (Will/Behavior)</w:t>
      </w:r>
      <w:r>
        <w:t xml:space="preserve"> </w:t>
      </w:r>
      <w:r>
        <w:t xml:space="preserve">The warning of vv. 20–22 is issued to Gentile believers in the act of boasting over Israel’s unbelief, and it comes with apostolic force:</w:t>
      </w:r>
      <w:r>
        <w:t xml:space="preserve"> </w:t>
      </w:r>
      <w:r>
        <w:t xml:space="preserve">“Do not become proud, but fear.”</w:t>
      </w:r>
      <w:r>
        <w:t xml:space="preserve"> </w:t>
      </w:r>
      <w:r>
        <w:t xml:space="preserve">Identify the specific forms this boasting takes in your own life — contempt for those who do not believe, a sense that your faith is somehow your own achievement, confidence that God’s kindness toward you is obviously permanent regardless of how you live. The remedy is not to manufacture fear but to look clearly at what the text shows you: you stand entirely by grace, the same tree bore branches before you and will bear branches after you, and the God who cut off natural branches is perfectly capable of cutting off wild ones. Let this produce the sober, dependent fear Paul commands.</w:t>
      </w:r>
    </w:p>
    <w:p>
      <w:pPr>
        <w:pStyle w:val="BodyText"/>
      </w:pPr>
      <w:r>
        <w:rPr>
          <w:b/>
          <w:bCs/>
        </w:rPr>
        <w:t xml:space="preserve">4. (Mind/Belief)</w:t>
      </w:r>
      <w:r>
        <w:t xml:space="preserve"> </w:t>
      </w:r>
      <w:r>
        <w:t xml:space="preserve">The irrevocability of God’s calling in v. 29 —</w:t>
      </w:r>
      <w:r>
        <w:t xml:space="preserve"> </w:t>
      </w:r>
      <w:r>
        <w:t xml:space="preserve">“the gifts and the calling of God are irrevocable”</w:t>
      </w:r>
      <w:r>
        <w:t xml:space="preserve"> </w:t>
      </w:r>
      <w:r>
        <w:t xml:space="preserve">— is stated without qualification and without condition. It is the theological bedrock beneath every warning and every mystery in the chapter. God does not revoke what He gives or abandon what He starts. This is not a comfort manufactured to make you feel better; it is a statement about the character of the God who is also described in the same breath as being able to cut off grafted branches. The answer to</w:t>
      </w:r>
      <w:r>
        <w:t xml:space="preserve"> </w:t>
      </w:r>
      <w:r>
        <w:t xml:space="preserve">“how can both be true?”</w:t>
      </w:r>
      <w:r>
        <w:t xml:space="preserve"> </w:t>
      </w:r>
      <w:r>
        <w:t xml:space="preserve">is exactly the doxology: His wisdom is deeper than your categories, and His faithfulness is more durable than your comprehension of it. Ground your security not in your performance of faith but in the irrevocability of His call.</w:t>
      </w:r>
    </w:p>
    <w:p>
      <w:pPr>
        <w:pStyle w:val="BodyText"/>
      </w:pPr>
      <w:r>
        <w:rPr>
          <w:b/>
          <w:bCs/>
        </w:rPr>
        <w:t xml:space="preserve">5. (Affections/Worship)</w:t>
      </w:r>
      <w:r>
        <w:t xml:space="preserve"> </w:t>
      </w:r>
      <w:r>
        <w:t xml:space="preserve">Paul’s statement in v. 32 —</w:t>
      </w:r>
      <w:r>
        <w:t xml:space="preserve"> </w:t>
      </w:r>
      <w:r>
        <w:t xml:space="preserve">“God has consigned all to disobedience that He may have mercy on all”</w:t>
      </w:r>
      <w:r>
        <w:t xml:space="preserve"> </w:t>
      </w:r>
      <w:r>
        <w:t xml:space="preserve">— is designed to produce a specific emotional and doxological response: not satisfaction that you have worked out the logic of election, but astonishment that mercy is the final word over every category of human being. Jew and Gentile alike have been disobedient; Jew and Gentile alike are the objects of mercy. This is not a theological diagram — it is an announcement meant to strip you of every residual sense that you deserved the mercy you received. The proper response is not</w:t>
      </w:r>
      <w:r>
        <w:t xml:space="preserve"> </w:t>
      </w:r>
      <w:r>
        <w:t xml:space="preserve">“I understand now”</w:t>
      </w:r>
      <w:r>
        <w:t xml:space="preserve"> </w:t>
      </w:r>
      <w:r>
        <w:t xml:space="preserve">but</w:t>
      </w:r>
      <w:r>
        <w:t xml:space="preserve"> </w:t>
      </w:r>
      <w:r>
        <w:t xml:space="preserve">“to Him be glory forever.”</w:t>
      </w:r>
      <w:r>
        <w:t xml:space="preserve"> </w:t>
      </w:r>
      <w:r>
        <w:t xml:space="preserve">Let the mercy that reached you — the mercy that overturned your own disobedience — produce in you not pride but permanent astonishment.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11 makes several irreducible theological claims that cannot be surrendered without distorting Paul’s argument. First, it establishes the faithfulness of God as the non-negotiable foundation beneath all of redemptive history — God’s word has not failed, His gifts are not revoked, and His calling is not abandoned. Second, it demonstrates that divine sovereignty and human responsibility are not alternatives but are held together in the same chapter: God administers the hardening purposively (v. 8), and yet Israel is hardened because of unbelief (v. 20), and yet God is able to graft them back in (v. 23). Third, it reveals that the whole sweep of redemptive history — from Abrahamic promise through Israel’s hardening through Gentile fullness through Israel’s restoration — is a single mercy-shaped narrative whose driving logic is not human achievement but God’s inexhaustible commitment to show mercy. Fourth, and most fundamentally, it insists that God’s wisdom and ways exceed human comprehension, and that this excess is not a theological problem but the occasion of worship.</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Romans 11 is foundational to Reformed theology at multiple levels. The doctrine of election by grace alone is explicitly stated in vv. 5–6: grace and works cannot coexist as grounds of election, and the remnant is chosen entirely apart from human merit. The doctrine of irresistible grace is presupposed in the hardening passages — God’s judicial administration of hardening is not contingent on Israel’s cooperation. The doctrine of the perseverance of the saints is grounded in v. 29: the irrevocability of God’s calling ensures that His elect will not ultimately fall away — a truth that stands beneath the surface of the chapter’s warnings and generates their true function (not threats to the genuinely elect but means by which God preserves them through humility and fear). The redemptive-historical framework of Reformed covenant theology finds its fullest Pauline expression here: the continuity of the one olive tree, the one root, the one people of God across both testaments, with Gentile inclusion understood as grafting-in rather than replacement. And the doxology of vv. 33–36 is itself a Reformed confessional statement: from Him and through Him and to Him are all things — the absolute theocentric sovereignty that drives the Westminster Confession’s opening questions and the Heidelberg Catechism’s comfort.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abandoned Israel, He has not forgotten the Gentiles, and He has not left any of His redemptive purposes to chance. His mercy runs deeper than your disobedience, His wisdom runs wider than your comprehension, and His calling over your life is irrevocable. The appropriate response to this is not a nod of doctrinal agreement — it is worship. Stop calculating and start adoring. From Him and through Him and to Him are all things. To Him be glory forever.</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Romans 11 as primarily about Israel-prophecy rather than about pride and worship.</w:t>
      </w:r>
      <w:r>
        <w:t xml:space="preserve"> </w:t>
      </w:r>
      <w:r>
        <w:t xml:space="preserve">The eschatological content of vv. 25–32 is real and should not be minimized, but it is not the chapter’s primary intent. The chapter is framed as a warning to Gentile believers against pride (v. 18, 20, 25:</w:t>
      </w:r>
      <w:r>
        <w:t xml:space="preserve"> </w:t>
      </w:r>
      <w:r>
        <w:t xml:space="preserve">“lest you be wise in your own conceits”</w:t>
      </w:r>
      <w:r>
        <w:t xml:space="preserve">) and as a call to worship (vv. 33–36). A sermon that becomes primarily a chart of end-times sequences has missed the doxological destination Paul was driving toward.</w:t>
      </w:r>
    </w:p>
    <w:p>
      <w:pPr>
        <w:numPr>
          <w:ilvl w:val="0"/>
          <w:numId w:val="1002"/>
        </w:numPr>
      </w:pPr>
      <w:r>
        <w:rPr>
          <w:b/>
          <w:bCs/>
        </w:rPr>
        <w:t xml:space="preserve">Preaching the warnings of vv. 20–22 as threats to individual salvation without honoring the corporate and representative framing.</w:t>
      </w:r>
      <w:r>
        <w:t xml:space="preserve"> </w:t>
      </w:r>
      <w:r>
        <w:t xml:space="preserve">Paul addresses</w:t>
      </w:r>
      <w:r>
        <w:t xml:space="preserve"> </w:t>
      </w:r>
      <w:r>
        <w:t xml:space="preserve">“you”</w:t>
      </w:r>
      <w:r>
        <w:t xml:space="preserve"> </w:t>
      </w:r>
      <w:r>
        <w:t xml:space="preserve">(singular but representative of Gentile believers as a community) and is warning against Gentile boasting as a disposition, not announcing that any individual genuinely-believing Christian is in danger of losing their salvation. Both the warning and the security of v. 29 must be held simultaneously — to preach only the warning produces anxiety; to preach only the security produces pride. The chapter refuses both.</w:t>
      </w:r>
    </w:p>
    <w:p>
      <w:pPr>
        <w:numPr>
          <w:ilvl w:val="0"/>
          <w:numId w:val="1002"/>
        </w:numPr>
      </w:pPr>
      <w:r>
        <w:rPr>
          <w:b/>
          <w:bCs/>
        </w:rPr>
        <w:t xml:space="preserve">Softening the hardening language of vv. 7–10 into mere permission.</w:t>
      </w:r>
      <w:r>
        <w:t xml:space="preserve"> </w:t>
      </w:r>
      <w:r>
        <w:t xml:space="preserve">Paul quotes three Old Testament passages to demonstrate that the hardening of Israel was divinely administered, scripturally attested, and purposively designed. Reducing this to</w:t>
      </w:r>
      <w:r>
        <w:t xml:space="preserve"> </w:t>
      </w:r>
      <w:r>
        <w:t xml:space="preserve">“God allowed them to harden themselves”</w:t>
      </w:r>
      <w:r>
        <w:t xml:space="preserve"> </w:t>
      </w:r>
      <w:r>
        <w:t xml:space="preserve">flattens what the text says and makes the mystery less mysterious — and the doxology less warranted. Preach the hardening with full weight; it is what makes the mercy of vv. 30–32 so astonishing.</w:t>
      </w:r>
    </w:p>
    <w:p>
      <w:pPr>
        <w:numPr>
          <w:ilvl w:val="0"/>
          <w:numId w:val="1002"/>
        </w:numPr>
      </w:pPr>
      <w:r>
        <w:rPr>
          <w:b/>
          <w:bCs/>
        </w:rPr>
        <w:t xml:space="preserve">Skipping or rushing the doxology as though it were decoration.</w:t>
      </w:r>
      <w:r>
        <w:t xml:space="preserve"> </w:t>
      </w:r>
      <w:r>
        <w:t xml:space="preserve">Vv. 33–36 are not an epilogue. They are the intended destination of the entire argument of Romans 9–11. If the doxology is read quickly and the congregation dismissed, the primary intent of the passage has been frustrated. Preachers should linger here — unpack</w:t>
      </w:r>
      <w:r>
        <w:t xml:space="preserve"> </w:t>
      </w:r>
      <w:r>
        <w:t xml:space="preserve">“from Him, through Him, to Him,”</w:t>
      </w:r>
      <w:r>
        <w:t xml:space="preserve"> </w:t>
      </w:r>
      <w:r>
        <w:t xml:space="preserve">name what the worship response actually looks like, and give the congregation the opportunity to be moved by what moved Paul.</w:t>
      </w:r>
    </w:p>
    <w:p>
      <w:pPr>
        <w:numPr>
          <w:ilvl w:val="0"/>
          <w:numId w:val="1002"/>
        </w:numPr>
      </w:pPr>
      <w:r>
        <w:rPr>
          <w:b/>
          <w:bCs/>
        </w:rPr>
        <w:t xml:space="preserve">Using</w:t>
      </w:r>
      <w:r>
        <w:rPr>
          <w:b/>
          <w:bCs/>
        </w:rPr>
        <w:t xml:space="preserve"> </w:t>
      </w:r>
      <w:r>
        <w:rPr>
          <w:b/>
          <w:bCs/>
        </w:rPr>
        <w:t xml:space="preserve">“all Israel will be saved”</w:t>
      </w:r>
      <w:r>
        <w:rPr>
          <w:b/>
          <w:bCs/>
        </w:rPr>
        <w:t xml:space="preserve"> </w:t>
      </w:r>
      <w:r>
        <w:rPr>
          <w:b/>
          <w:bCs/>
        </w:rPr>
        <w:t xml:space="preserve">(v. 26) as a pretext for universalism or easy-believism.</w:t>
      </w:r>
      <w:r>
        <w:t xml:space="preserve"> </w:t>
      </w:r>
      <w:r>
        <w:t xml:space="preserve">“All Israel”</w:t>
      </w:r>
      <w:r>
        <w:t xml:space="preserve"> </w:t>
      </w:r>
      <w:r>
        <w:t xml:space="preserve">is a corporate and eschatological category (the full covenant community), not a universalist claim. The same chapter that promises Israel’s future salvation insists that individual unbelieving branches were cut off (v. 20) and that this was on account of unbelief. The salvation of</w:t>
      </w:r>
      <w:r>
        <w:t xml:space="preserve"> </w:t>
      </w:r>
      <w:r>
        <w:t xml:space="preserve">“all Israel”</w:t>
      </w:r>
      <w:r>
        <w:t xml:space="preserve"> </w:t>
      </w:r>
      <w:r>
        <w:t xml:space="preserve">does not erase the reality of individual judgment; it affirms God’s covenant faithfulness to the corporate entity across redemptive history.</w:t>
      </w:r>
    </w:p>
    <w:p>
      <w:pPr>
        <w:numPr>
          <w:ilvl w:val="0"/>
          <w:numId w:val="1002"/>
        </w:numPr>
      </w:pPr>
      <w:r>
        <w:rPr>
          <w:b/>
          <w:bCs/>
        </w:rPr>
        <w:t xml:space="preserve">Allowing the complexity of Romans 9–11 to produce paralysis in application.</w:t>
      </w:r>
      <w:r>
        <w:t xml:space="preserve"> </w:t>
      </w:r>
      <w:r>
        <w:t xml:space="preserve">Paul’s argument is dense, but its applications are direct: don’t be proud, stand in fear, hope for Jewish people, trust the irrevocability of God’s mercy, and worship. A sermon that presents the theology beautifully but produces in hearers only intellectual admiration rather than humility, hope, and worship has fulfilled Romans 11’s content but not its intent. Always return to the doxology as the application goal — not comprehension, but adoration.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2026-07-14T21:07:52Z</dcterms:created>
  <dcterms:modified xsi:type="dcterms:W3CDTF">2026-07-14T21:07:52Z</dcterms:modified>
</cp:coreProperties>
</file>

<file path=docProps/custom.xml><?xml version="1.0" encoding="utf-8"?>
<Properties xmlns="http://schemas.openxmlformats.org/officeDocument/2006/custom-properties" xmlns:vt="http://schemas.openxmlformats.org/officeDocument/2006/docPropsVTypes"/>
</file>